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after="156" w:afterLines="50" w:line="560" w:lineRule="exact"/>
        <w:jc w:val="center"/>
        <w:rPr>
          <w:rFonts w:ascii="华文中宋" w:hAnsi="华文中宋" w:eastAsia="华文中宋" w:cs="华文中宋"/>
          <w:b/>
          <w:bCs/>
          <w:color w:val="000000"/>
          <w:sz w:val="32"/>
          <w:szCs w:val="32"/>
        </w:rPr>
      </w:pPr>
      <w:r>
        <w:rPr>
          <w:rFonts w:hint="eastAsia" w:ascii="华文中宋" w:hAnsi="华文中宋" w:eastAsia="华文中宋" w:cs="华文中宋"/>
          <w:b/>
          <w:bCs/>
          <w:color w:val="000000"/>
          <w:sz w:val="32"/>
          <w:szCs w:val="32"/>
        </w:rPr>
        <w:t>中国新闻奖系列报道作品完整目录</w:t>
      </w:r>
    </w:p>
    <w:tbl>
      <w:tblPr>
        <w:tblStyle w:val="3"/>
        <w:tblW w:w="10238" w:type="dxa"/>
        <w:jc w:val="center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1"/>
        <w:gridCol w:w="785"/>
        <w:gridCol w:w="2649"/>
        <w:gridCol w:w="992"/>
        <w:gridCol w:w="1134"/>
        <w:gridCol w:w="1559"/>
        <w:gridCol w:w="1134"/>
        <w:gridCol w:w="1134"/>
      </w:tblGrid>
      <w:tr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exact"/>
          <w:jc w:val="center"/>
        </w:trPr>
        <w:tc>
          <w:tcPr>
            <w:tcW w:w="1636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snapToGrid w:val="0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作品标题</w:t>
            </w:r>
          </w:p>
        </w:tc>
        <w:tc>
          <w:tcPr>
            <w:tcW w:w="8602" w:type="dxa"/>
            <w:gridSpan w:val="6"/>
            <w:tcBorders>
              <w:bottom w:val="single" w:color="auto" w:sz="4" w:space="0"/>
            </w:tcBorders>
            <w:vAlign w:val="center"/>
          </w:tcPr>
          <w:p>
            <w:pPr>
              <w:snapToGrid w:val="0"/>
              <w:spacing w:line="240" w:lineRule="atLeast"/>
              <w:jc w:val="center"/>
              <w:rPr>
                <w:rFonts w:ascii="黑体" w:hAnsi="黑体" w:eastAsia="黑体"/>
                <w:color w:val="000000"/>
                <w:sz w:val="24"/>
                <w:lang w:eastAsia="zh-Hans"/>
              </w:rPr>
            </w:pPr>
            <w:bookmarkStart w:id="0" w:name="_GoBack"/>
            <w:r>
              <w:rPr>
                <w:rFonts w:hint="eastAsia" w:ascii="黑体" w:hAnsi="黑体" w:eastAsia="黑体" w:cs="黑体"/>
                <w:sz w:val="28"/>
                <w:szCs w:val="28"/>
                <w:shd w:val="clear" w:color="auto" w:fill="FFFFFF"/>
              </w:rPr>
              <w:t>时政微纪录｜习主席的旧金山时间</w:t>
            </w:r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spacing w:line="340" w:lineRule="exact"/>
              <w:jc w:val="center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序号</w:t>
            </w:r>
          </w:p>
        </w:tc>
        <w:tc>
          <w:tcPr>
            <w:tcW w:w="343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单篇作品标题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体裁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字数/时长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刊播日期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刊播版面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spacing w:line="320" w:lineRule="exact"/>
              <w:jc w:val="center"/>
              <w:rPr>
                <w:rFonts w:ascii="华文中宋" w:hAnsi="华文中宋" w:eastAsia="华文中宋"/>
                <w:color w:val="000000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7" w:hRule="exact"/>
          <w:jc w:val="center"/>
        </w:trPr>
        <w:tc>
          <w:tcPr>
            <w:tcW w:w="851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宋体" w:hAnsi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/>
                <w:color w:val="000000"/>
                <w:sz w:val="28"/>
                <w:szCs w:val="28"/>
              </w:rPr>
              <w:t>1</w:t>
            </w:r>
          </w:p>
        </w:tc>
        <w:tc>
          <w:tcPr>
            <w:tcW w:w="3434" w:type="dxa"/>
            <w:gridSpan w:val="2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 xml:space="preserve">时政微纪录丨习主席的旧金山时间 （第一集 航向：旧金山） </w:t>
            </w:r>
          </w:p>
        </w:tc>
        <w:tc>
          <w:tcPr>
            <w:tcW w:w="992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新闻纪 录片</w:t>
            </w:r>
          </w:p>
        </w:tc>
        <w:tc>
          <w:tcPr>
            <w:tcW w:w="1134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b/>
                <w:bCs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1分57秒</w:t>
            </w:r>
          </w:p>
        </w:tc>
        <w:tc>
          <w:tcPr>
            <w:tcW w:w="1559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2023 年 11 月 16日</w:t>
            </w:r>
          </w:p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 xml:space="preserve"> 01 时 52 分</w:t>
            </w:r>
          </w:p>
        </w:tc>
        <w:tc>
          <w:tcPr>
            <w:tcW w:w="1134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央视新闻客户端</w:t>
            </w:r>
          </w:p>
        </w:tc>
        <w:tc>
          <w:tcPr>
            <w:tcW w:w="1134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代表作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05" w:hRule="exact"/>
          <w:jc w:val="center"/>
        </w:trPr>
        <w:tc>
          <w:tcPr>
            <w:tcW w:w="851" w:type="dxa"/>
            <w:tcBorders>
              <w:bottom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宋体" w:hAnsi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/>
                <w:color w:val="000000"/>
                <w:sz w:val="28"/>
                <w:szCs w:val="28"/>
              </w:rPr>
              <w:t>2</w:t>
            </w:r>
          </w:p>
        </w:tc>
        <w:tc>
          <w:tcPr>
            <w:tcW w:w="3434" w:type="dxa"/>
            <w:gridSpan w:val="2"/>
            <w:tcBorders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时政微纪录丨习主席的旧金山时间（第二集 斐洛里庄园时刻）</w:t>
            </w:r>
          </w:p>
          <w:p>
            <w:pPr>
              <w:snapToGrid w:val="0"/>
              <w:spacing w:line="360" w:lineRule="exact"/>
              <w:rPr>
                <w:rFonts w:asciiTheme="minorEastAsia" w:hAnsiTheme="minorEastAsia" w:eastAsiaTheme="minorEastAsia" w:cstheme="minorEastAsia"/>
                <w:b/>
                <w:bCs/>
                <w:color w:val="000000"/>
                <w:szCs w:val="21"/>
              </w:rPr>
            </w:pPr>
          </w:p>
        </w:tc>
        <w:tc>
          <w:tcPr>
            <w:tcW w:w="992" w:type="dxa"/>
            <w:tcBorders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新闻纪 录片</w:t>
            </w:r>
          </w:p>
        </w:tc>
        <w:tc>
          <w:tcPr>
            <w:tcW w:w="1134" w:type="dxa"/>
            <w:tcBorders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2分17秒</w:t>
            </w:r>
          </w:p>
        </w:tc>
        <w:tc>
          <w:tcPr>
            <w:tcW w:w="1559" w:type="dxa"/>
            <w:tcBorders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2023 年 11 月17日</w:t>
            </w:r>
          </w:p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05 时 37 分</w:t>
            </w:r>
          </w:p>
        </w:tc>
        <w:tc>
          <w:tcPr>
            <w:tcW w:w="1134" w:type="dxa"/>
            <w:tcBorders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央视新闻客户端</w:t>
            </w:r>
          </w:p>
        </w:tc>
        <w:tc>
          <w:tcPr>
            <w:tcW w:w="1134" w:type="dxa"/>
            <w:tcBorders>
              <w:bottom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1" w:hRule="exact"/>
          <w:jc w:val="center"/>
        </w:trPr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宋体" w:hAnsi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/>
                <w:color w:val="000000"/>
                <w:sz w:val="28"/>
                <w:szCs w:val="28"/>
              </w:rPr>
              <w:t>3</w:t>
            </w:r>
          </w:p>
        </w:tc>
        <w:tc>
          <w:tcPr>
            <w:tcW w:w="343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时政微纪录丨习主席的旧金山时间（第三集 跨越大洋的相聚）</w:t>
            </w:r>
          </w:p>
          <w:p>
            <w:pPr>
              <w:snapToGrid w:val="0"/>
              <w:spacing w:line="360" w:lineRule="exact"/>
              <w:rPr>
                <w:rFonts w:asciiTheme="minorEastAsia" w:hAnsiTheme="minorEastAsia" w:eastAsiaTheme="minorEastAsia" w:cstheme="minorEastAsia"/>
                <w:b/>
                <w:bCs/>
                <w:color w:val="000000"/>
                <w:szCs w:val="21"/>
              </w:rPr>
            </w:pP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新闻纪 录片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2分18秒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 xml:space="preserve">2023 年 11 </w:t>
            </w:r>
          </w:p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 xml:space="preserve">月 17 日 </w:t>
            </w:r>
          </w:p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20时49分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央视新闻客户端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代表作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1" w:hRule="exact"/>
          <w:jc w:val="center"/>
        </w:trPr>
        <w:tc>
          <w:tcPr>
            <w:tcW w:w="851" w:type="dxa"/>
            <w:tcBorders>
              <w:top w:val="single" w:color="auto" w:sz="4" w:space="0"/>
            </w:tcBorders>
            <w:vAlign w:val="center"/>
          </w:tcPr>
          <w:p>
            <w:pPr>
              <w:snapToGrid w:val="0"/>
              <w:jc w:val="center"/>
              <w:rPr>
                <w:rFonts w:ascii="宋体" w:hAnsi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/>
                <w:color w:val="000000"/>
                <w:sz w:val="28"/>
                <w:szCs w:val="28"/>
              </w:rPr>
              <w:t>4</w:t>
            </w:r>
          </w:p>
        </w:tc>
        <w:tc>
          <w:tcPr>
            <w:tcW w:w="3434" w:type="dxa"/>
            <w:gridSpan w:val="2"/>
            <w:tcBorders>
              <w:top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时政微纪录丨习主席的旧金山时间（第四集 引领亚太的高光时刻）</w:t>
            </w:r>
          </w:p>
          <w:p>
            <w:pPr>
              <w:snapToGrid w:val="0"/>
              <w:spacing w:line="360" w:lineRule="exact"/>
              <w:rPr>
                <w:rFonts w:asciiTheme="minorEastAsia" w:hAnsiTheme="minorEastAsia" w:eastAsiaTheme="minorEastAsia" w:cstheme="minorEastAsia"/>
                <w:color w:val="000000"/>
                <w:szCs w:val="21"/>
              </w:rPr>
            </w:pPr>
          </w:p>
        </w:tc>
        <w:tc>
          <w:tcPr>
            <w:tcW w:w="992" w:type="dxa"/>
            <w:tcBorders>
              <w:top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新闻纪 录片</w:t>
            </w:r>
          </w:p>
        </w:tc>
        <w:tc>
          <w:tcPr>
            <w:tcW w:w="1134" w:type="dxa"/>
            <w:tcBorders>
              <w:top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1分59秒</w:t>
            </w:r>
          </w:p>
        </w:tc>
        <w:tc>
          <w:tcPr>
            <w:tcW w:w="1559" w:type="dxa"/>
            <w:tcBorders>
              <w:top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 xml:space="preserve">2023 年 11 </w:t>
            </w:r>
          </w:p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月19 日</w:t>
            </w:r>
          </w:p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17 时 04 分</w:t>
            </w:r>
          </w:p>
        </w:tc>
        <w:tc>
          <w:tcPr>
            <w:tcW w:w="1134" w:type="dxa"/>
            <w:tcBorders>
              <w:top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eastAsia="zh-Hans" w:bidi="ar"/>
              </w:rPr>
              <w:t>央视新闻客户端</w:t>
            </w:r>
          </w:p>
        </w:tc>
        <w:tc>
          <w:tcPr>
            <w:tcW w:w="1134" w:type="dxa"/>
            <w:tcBorders>
              <w:top w:val="single" w:color="auto" w:sz="4" w:space="0"/>
            </w:tcBorders>
            <w:vAlign w:val="center"/>
          </w:tcPr>
          <w:p>
            <w:pPr>
              <w:widowControl/>
              <w:spacing w:line="360" w:lineRule="exact"/>
              <w:jc w:val="left"/>
              <w:rPr>
                <w:rFonts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Cs w:val="21"/>
                <w:lang w:bidi="ar"/>
              </w:rPr>
              <w:t>代表作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51" w:type="dxa"/>
            <w:vAlign w:val="center"/>
          </w:tcPr>
          <w:p>
            <w:pPr>
              <w:snapToGrid w:val="0"/>
              <w:jc w:val="center"/>
              <w:rPr>
                <w:rFonts w:ascii="宋体" w:hAnsi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/>
                <w:color w:val="000000"/>
                <w:sz w:val="28"/>
                <w:szCs w:val="28"/>
              </w:rPr>
              <w:t>5</w:t>
            </w:r>
          </w:p>
        </w:tc>
        <w:tc>
          <w:tcPr>
            <w:tcW w:w="3434" w:type="dxa"/>
            <w:gridSpan w:val="2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51" w:type="dxa"/>
            <w:vAlign w:val="center"/>
          </w:tcPr>
          <w:p>
            <w:pPr>
              <w:snapToGrid w:val="0"/>
              <w:jc w:val="center"/>
              <w:rPr>
                <w:rFonts w:ascii="宋体" w:hAnsi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/>
                <w:color w:val="000000"/>
                <w:sz w:val="28"/>
                <w:szCs w:val="28"/>
              </w:rPr>
              <w:t>6</w:t>
            </w:r>
          </w:p>
        </w:tc>
        <w:tc>
          <w:tcPr>
            <w:tcW w:w="3434" w:type="dxa"/>
            <w:gridSpan w:val="2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exact"/>
          <w:jc w:val="center"/>
        </w:trPr>
        <w:tc>
          <w:tcPr>
            <w:tcW w:w="851" w:type="dxa"/>
            <w:vAlign w:val="center"/>
          </w:tcPr>
          <w:p>
            <w:pPr>
              <w:snapToGrid w:val="0"/>
              <w:jc w:val="center"/>
              <w:rPr>
                <w:rFonts w:ascii="宋体" w:hAnsi="宋体"/>
                <w:color w:val="000000"/>
                <w:sz w:val="28"/>
                <w:szCs w:val="28"/>
              </w:rPr>
            </w:pPr>
            <w:r>
              <w:rPr>
                <w:rFonts w:hint="eastAsia" w:ascii="宋体" w:hAnsi="宋体"/>
                <w:color w:val="000000"/>
                <w:sz w:val="28"/>
                <w:szCs w:val="28"/>
              </w:rPr>
              <w:t>7</w:t>
            </w:r>
          </w:p>
        </w:tc>
        <w:tc>
          <w:tcPr>
            <w:tcW w:w="3434" w:type="dxa"/>
            <w:gridSpan w:val="2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>
            <w:pPr>
              <w:snapToGrid w:val="0"/>
              <w:spacing w:line="240" w:lineRule="atLeast"/>
              <w:rPr>
                <w:rFonts w:ascii="方正仿宋_GB2312" w:hAnsi="华文中宋" w:eastAsia="方正仿宋_GB2312"/>
                <w:color w:val="000000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  <w:jc w:val="center"/>
        </w:trPr>
        <w:tc>
          <w:tcPr>
            <w:tcW w:w="10238" w:type="dxa"/>
            <w:gridSpan w:val="8"/>
            <w:tcBorders>
              <w:left w:val="nil"/>
              <w:bottom w:val="nil"/>
              <w:right w:val="nil"/>
            </w:tcBorders>
            <w:vAlign w:val="center"/>
          </w:tcPr>
          <w:p>
            <w:pPr>
              <w:spacing w:line="380" w:lineRule="exact"/>
              <w:rPr>
                <w:rFonts w:ascii="楷体" w:hAnsi="楷体" w:eastAsia="楷体"/>
                <w:color w:val="000000"/>
                <w:sz w:val="28"/>
              </w:rPr>
            </w:pPr>
            <w:r>
              <w:rPr>
                <w:rFonts w:hint="eastAsia" w:ascii="楷体" w:hAnsi="楷体" w:eastAsia="楷体"/>
                <w:color w:val="000000"/>
                <w:sz w:val="28"/>
              </w:rPr>
              <w:t>1.附在参评作品推荐表后。2.三篇代表作必须从开头、中间、结尾三部分中各选1篇，并在“备注”栏内注明“代表作”字样。3.填报作品按发表时间排序。</w:t>
            </w:r>
            <w:r>
              <w:rPr>
                <w:rFonts w:hint="eastAsia" w:ascii="楷体" w:hAnsi="楷体" w:eastAsia="楷体"/>
                <w:color w:val="000000"/>
                <w:sz w:val="28"/>
                <w:szCs w:val="28"/>
              </w:rPr>
              <w:t>4.音视频内容应填报时长</w:t>
            </w:r>
            <w:r>
              <w:rPr>
                <w:rFonts w:hint="eastAsia" w:ascii="楷体" w:hAnsi="楷体" w:eastAsia="楷体"/>
                <w:color w:val="000000"/>
                <w:sz w:val="28"/>
              </w:rPr>
              <w:t>。</w:t>
            </w:r>
            <w:r>
              <w:rPr>
                <w:rFonts w:hint="eastAsia" w:ascii="楷体" w:hAnsi="楷体" w:eastAsia="楷体"/>
                <w:color w:val="000000"/>
                <w:sz w:val="28"/>
                <w:szCs w:val="28"/>
              </w:rPr>
              <w:t>5.广播、电视、新媒体作品在“刊播日期”栏内填报播出日期及时间；在“刊播版面”栏内填报作品刊播频道、频率、账号和栏目名称。</w:t>
            </w:r>
          </w:p>
        </w:tc>
      </w:tr>
    </w:tbl>
    <w:p/>
    <w:p>
      <w:pPr>
        <w:rPr>
          <w:b/>
          <w:bCs/>
        </w:rPr>
      </w:pPr>
    </w:p>
    <w:p/>
    <w:sectPr>
      <w:footerReference r:id="rId3" w:type="default"/>
      <w:footerReference r:id="rId4" w:type="even"/>
      <w:pgSz w:w="11906" w:h="16838"/>
      <w:pgMar w:top="1304" w:right="1474" w:bottom="1191" w:left="1474" w:header="851" w:footer="68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D0D76F47-B76B-4FDE-A9CD-4F42F35D6A29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546AACC9-088E-4D86-AAD3-0267F8AD2930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3D2FBAE0-5DAA-4AED-8695-CA58B63DC68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9BA11A47-01EB-469B-A5E6-55B6A888134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169A23ED-17FC-4C8C-81E8-300A44F0DB7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F34DD44C-0BD3-4169-9E44-147D3433D9D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7262E046-0287-4AF1-910B-B36019D46114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8993D6A6-3400-428F-B243-AEE54BF837B0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DB4A101E-F7B6-4FFA-8AB4-9659138093CF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10" w:fontKey="{574BE082-2632-43AA-8739-04D74A7363E0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11" w:fontKey="{765A7CB8-4390-4F26-9285-2C976C604735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453A89ED-D579-4450-A380-9E55373228F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rPr>
        <w:rStyle w:val="5"/>
      </w:rPr>
    </w:pPr>
    <w:r>
      <w:fldChar w:fldCharType="begin"/>
    </w:r>
    <w:r>
      <w:rPr>
        <w:rStyle w:val="5"/>
      </w:rPr>
      <w:instrText xml:space="preserve">PAGE  </w:instrText>
    </w:r>
    <w:r>
      <w:fldChar w:fldCharType="separate"/>
    </w:r>
    <w:r>
      <w:rPr>
        <w:rStyle w:val="5"/>
      </w:rPr>
      <w:t>5</w:t>
    </w:r>
    <w:r>
      <w:fldChar w:fldCharType="end"/>
    </w:r>
  </w:p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rPr>
        <w:rStyle w:val="5"/>
      </w:rPr>
    </w:pPr>
    <w:r>
      <w:fldChar w:fldCharType="begin"/>
    </w:r>
    <w:r>
      <w:rPr>
        <w:rStyle w:val="5"/>
      </w:rPr>
      <w:instrText xml:space="preserve">PAGE  </w:instrText>
    </w:r>
    <w:r>
      <w:fldChar w:fldCharType="end"/>
    </w:r>
  </w:p>
  <w:p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A3ZDQwMmNiOWFlYzZjYTcwOWJiZGQ0YTA5ODBmZGUifQ=="/>
  </w:docVars>
  <w:rsids>
    <w:rsidRoot w:val="BBD7723F"/>
    <w:rsid w:val="0063620A"/>
    <w:rsid w:val="00732C13"/>
    <w:rsid w:val="00876573"/>
    <w:rsid w:val="05623258"/>
    <w:rsid w:val="15DE18EA"/>
    <w:rsid w:val="379D70BF"/>
    <w:rsid w:val="5AFB2727"/>
    <w:rsid w:val="67472418"/>
    <w:rsid w:val="BBD77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5">
    <w:name w:val="page number"/>
    <w:uiPriority w:val="0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87</Words>
  <Characters>498</Characters>
  <Lines>4</Lines>
  <Paragraphs>1</Paragraphs>
  <TotalTime>3</TotalTime>
  <ScaleCrop>false</ScaleCrop>
  <LinksUpToDate>false</LinksUpToDate>
  <CharactersWithSpaces>584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2024-04-28T06:24:00Z</dcterms:created>
  <dc:creator>彭汉明Bene</dc:creator>
  <cp:lastModifiedBy>孟志峰</cp:lastModifiedBy>
  <dcterms:modified xsi:type="dcterms:W3CDTF">2024-05-09T05:00:58Z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B3C0023C4510AE38C73C2766887B3F1C_41</vt:lpwstr>
  </property>
</Properties>
</file>